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52F" w:rsidRDefault="0077552F" w:rsidP="0077552F">
      <w:pPr>
        <w:pStyle w:val="NoSpacing"/>
        <w:ind w:left="1440" w:hanging="1440"/>
      </w:pPr>
      <w:r>
        <w:rPr>
          <w:u w:val="single"/>
        </w:rPr>
        <w:t>Hugh de CHOLMUNDELEY</w:t>
      </w:r>
      <w:r>
        <w:t xml:space="preserve">      (fl.1425)</w:t>
      </w:r>
    </w:p>
    <w:p w:rsidR="0077552F" w:rsidRDefault="0077552F" w:rsidP="0077552F">
      <w:pPr>
        <w:pStyle w:val="NoSpacing"/>
        <w:ind w:left="1440" w:hanging="1440"/>
      </w:pPr>
    </w:p>
    <w:p w:rsidR="0077552F" w:rsidRDefault="0077552F" w:rsidP="0077552F">
      <w:pPr>
        <w:pStyle w:val="NoSpacing"/>
        <w:ind w:left="1440" w:hanging="1440"/>
      </w:pPr>
    </w:p>
    <w:p w:rsidR="0077552F" w:rsidRDefault="0077552F" w:rsidP="0077552F">
      <w:pPr>
        <w:pStyle w:val="NoSpacing"/>
        <w:ind w:left="1440" w:hanging="1440"/>
      </w:pPr>
      <w:r>
        <w:t xml:space="preserve">  8 Feb.1425</w:t>
      </w:r>
      <w:r>
        <w:tab/>
        <w:t xml:space="preserve">He was a witness when William de Wetenhull(q.v.) and his wife, </w:t>
      </w:r>
    </w:p>
    <w:p w:rsidR="0077552F" w:rsidRDefault="0077552F" w:rsidP="0077552F">
      <w:pPr>
        <w:pStyle w:val="NoSpacing"/>
        <w:ind w:left="1440" w:hanging="1440"/>
      </w:pPr>
      <w:r>
        <w:tab/>
        <w:t xml:space="preserve">Margaret(q.v.), granted a messuage in Whetenhall, Shropshire, to </w:t>
      </w:r>
    </w:p>
    <w:p w:rsidR="0077552F" w:rsidRDefault="0077552F" w:rsidP="0077552F">
      <w:pPr>
        <w:pStyle w:val="NoSpacing"/>
        <w:ind w:left="1440" w:hanging="1440"/>
      </w:pPr>
      <w:r>
        <w:tab/>
        <w:t>Thomas Godemon(q.v.) and his wife, Matilda(q.v.).</w:t>
      </w:r>
    </w:p>
    <w:p w:rsidR="0077552F" w:rsidRDefault="0077552F" w:rsidP="0077552F">
      <w:pPr>
        <w:pStyle w:val="NoSpacing"/>
        <w:ind w:left="1440" w:hanging="1440"/>
      </w:pPr>
      <w:r>
        <w:tab/>
        <w:t>(</w:t>
      </w:r>
      <w:hyperlink r:id="rId7" w:history="1">
        <w:r w:rsidRPr="003D7F5C">
          <w:rPr>
            <w:rStyle w:val="Hyperlink"/>
          </w:rPr>
          <w:t>www.nationalarchives.gov.uk/A2A doc.ref</w:t>
        </w:r>
      </w:hyperlink>
      <w:r>
        <w:t>.  465/17)</w:t>
      </w:r>
    </w:p>
    <w:p w:rsidR="0077552F" w:rsidRDefault="0077552F" w:rsidP="0077552F">
      <w:pPr>
        <w:pStyle w:val="NoSpacing"/>
        <w:ind w:left="1440" w:hanging="1440"/>
      </w:pPr>
    </w:p>
    <w:p w:rsidR="0077552F" w:rsidRDefault="0077552F" w:rsidP="0077552F">
      <w:pPr>
        <w:pStyle w:val="NoSpacing"/>
        <w:ind w:left="1440" w:hanging="1440"/>
      </w:pPr>
    </w:p>
    <w:p w:rsidR="0077552F" w:rsidRDefault="0077552F" w:rsidP="0077552F">
      <w:pPr>
        <w:pStyle w:val="NoSpacing"/>
        <w:ind w:left="1440" w:hanging="1440"/>
      </w:pPr>
      <w:r>
        <w:t>13 September 2012</w:t>
      </w:r>
    </w:p>
    <w:p w:rsidR="00BA4020" w:rsidRPr="00186E49" w:rsidRDefault="0077552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52F" w:rsidRDefault="0077552F" w:rsidP="00552EBA">
      <w:r>
        <w:separator/>
      </w:r>
    </w:p>
  </w:endnote>
  <w:endnote w:type="continuationSeparator" w:id="0">
    <w:p w:rsidR="0077552F" w:rsidRDefault="007755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552F">
      <w:rPr>
        <w:noProof/>
      </w:rPr>
      <w:t>21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52F" w:rsidRDefault="0077552F" w:rsidP="00552EBA">
      <w:r>
        <w:separator/>
      </w:r>
    </w:p>
  </w:footnote>
  <w:footnote w:type="continuationSeparator" w:id="0">
    <w:p w:rsidR="0077552F" w:rsidRDefault="007755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7552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2012-09-21T21:36:00Z</dcterms:created>
  <dcterms:modified xsi:type="dcterms:W3CDTF">2012-09-21T21:36:00Z</dcterms:modified>
</cp:coreProperties>
</file>